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18021.xml.htm"/>
      <w:bookmarkStart w:id="1" w:name="kswkform4_17870180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Cramer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MEDIAALPHA,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SOUTH FLOWER STREET, SUITE 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MediaAlpha, Inc.</w:t>
              </w:r>
            </w:hyperlink>
            <w:r>
              <w:rPr/>
              <w:t xml:space="preserve"> [ </w:t>
            </w:r>
            <w:r>
              <w:rPr>
                <w:rFonts w:ascii="Times;serif" w:hAnsi="Times;serif"/>
                <w:color w:val="0000FF"/>
                <w:sz w:val="24"/>
                <w:shd w:fill="FFFFFF" w:val="clear"/>
              </w:rPr>
              <w:t>MAX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272,831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12.7634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264,303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share of Class A Common Stock was issued upon the vesting of each Restricted Stock Unit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previously adopted by the Reporting Person primarily to cover taxes resulting from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weighted-average sale price for shares sold in multiple transactions at prices ranging from $12.655 to $13.085 per share. The Reporting Person undertakes to provide upon request by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RSUs granted under the Issuer's Omnibus Equity Incentive Plan on March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 sixteenth of the RSUs vested on May 15, 2023 and the remainder will vest quarterly over the following four years, in each case subject to continued employment with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RSUs granted under the Issuer's Omnibus Equity Incentive Plan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 sixteenth of the RSUs vested on May 15, 2024 and the remainder will vest quarterly over the following four years, in each case subject to continued employment with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Coyne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9989" TargetMode="External"/><Relationship Id="rId5" Type="http://schemas.openxmlformats.org/officeDocument/2006/relationships/hyperlink" Target="http://www.sec.gov/cgi-bin/browse-edgar?action=getcompany&amp;CIK=00018183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4410</Characters>
  <CharactersWithSpaces>5132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